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Памятка для родителей (для обучающегося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 xml:space="preserve"> класса</w:t>
      </w:r>
      <w:r>
        <w:rPr>
          <w:rFonts w:ascii="Times New Roman" w:hAnsi="Times New Roman"/>
          <w:b w:val="1"/>
          <w:sz w:val="24"/>
        </w:rPr>
        <w:t>)</w:t>
      </w:r>
    </w:p>
    <w:p w14:paraId="02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 на итоговое собеседование подать до 28.01.2025 года</w:t>
      </w:r>
    </w:p>
    <w:p w14:paraId="03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 февраля 2025 года Итоговое собеседование, как условие допуска к экзаменам</w:t>
      </w:r>
    </w:p>
    <w:p w14:paraId="04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 28.02.2025 определиться с выбором экзаменов вместе с ребенком.</w:t>
      </w:r>
    </w:p>
    <w:p w14:paraId="05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До 28.02.2025 подать заявление в школу. </w:t>
      </w:r>
    </w:p>
    <w:p w14:paraId="06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Даты экзаменов (основной период)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FF0000"/>
          <w:sz w:val="24"/>
        </w:rPr>
        <w:t>ПРОЕКТ</w:t>
      </w:r>
      <w:r>
        <w:rPr>
          <w:rFonts w:ascii="Times New Roman" w:hAnsi="Times New Roman"/>
          <w:b w:val="1"/>
          <w:color w:val="FF0000"/>
          <w:sz w:val="24"/>
        </w:rPr>
        <w:t>:</w:t>
      </w:r>
    </w:p>
    <w:p w14:paraId="07000000">
      <w:pPr>
        <w:pStyle w:val="Style_1"/>
        <w:numPr>
          <w:ilvl w:val="0"/>
          <w:numId w:val="2"/>
        </w:numPr>
        <w:spacing w:after="0" w:before="220" w:line="36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21 мая (среда) – иностранные языки (английский, испанский, немецкий, французский);</w:t>
      </w:r>
    </w:p>
    <w:p w14:paraId="08000000">
      <w:pPr>
        <w:pStyle w:val="Style_1"/>
        <w:numPr>
          <w:ilvl w:val="0"/>
          <w:numId w:val="2"/>
        </w:numPr>
        <w:spacing w:after="0" w:before="220" w:line="36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22 мая (четверг) – иностранные языки (английский, испанский, немецкий, французский);</w:t>
      </w:r>
    </w:p>
    <w:p w14:paraId="09000000">
      <w:pPr>
        <w:pStyle w:val="Style_1"/>
        <w:numPr>
          <w:ilvl w:val="0"/>
          <w:numId w:val="2"/>
        </w:numPr>
        <w:spacing w:after="0" w:before="220" w:line="36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26 мая (понедельник) – биология, информатика, обществознание, химия;</w:t>
      </w:r>
    </w:p>
    <w:p w14:paraId="0A000000">
      <w:pPr>
        <w:pStyle w:val="Style_1"/>
        <w:numPr>
          <w:ilvl w:val="0"/>
          <w:numId w:val="2"/>
        </w:numPr>
        <w:spacing w:after="0" w:before="220" w:line="36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29 мая (четверг) – география, история, физика, химия;</w:t>
      </w:r>
    </w:p>
    <w:p w14:paraId="0B000000">
      <w:pPr>
        <w:pStyle w:val="Style_1"/>
        <w:numPr>
          <w:ilvl w:val="0"/>
          <w:numId w:val="2"/>
        </w:numPr>
        <w:spacing w:after="0" w:before="220" w:line="36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3 июня (вторник) – математика;</w:t>
      </w:r>
    </w:p>
    <w:p w14:paraId="0C000000">
      <w:pPr>
        <w:pStyle w:val="Style_1"/>
        <w:numPr>
          <w:ilvl w:val="0"/>
          <w:numId w:val="2"/>
        </w:numPr>
        <w:spacing w:after="0" w:before="220" w:line="36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6 июня (пятница) – география, информатика, обществознание;</w:t>
      </w:r>
    </w:p>
    <w:p w14:paraId="0D000000">
      <w:pPr>
        <w:pStyle w:val="Style_1"/>
        <w:numPr>
          <w:ilvl w:val="0"/>
          <w:numId w:val="2"/>
        </w:numPr>
        <w:spacing w:after="0" w:before="220" w:line="36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9 июня (понедельник) – русский язык;</w:t>
      </w:r>
    </w:p>
    <w:p w14:paraId="0E000000">
      <w:pPr>
        <w:pStyle w:val="Style_1"/>
        <w:numPr>
          <w:ilvl w:val="0"/>
          <w:numId w:val="2"/>
        </w:numPr>
        <w:spacing w:after="0" w:before="220" w:line="36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16 июня (понедельник) – биология, информатика, литература, физика.</w:t>
      </w:r>
    </w:p>
    <w:p w14:paraId="0F000000">
      <w:pPr>
        <w:spacing w:after="0" w:before="22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Даты досрочного и дополнительного период</w:t>
      </w:r>
      <w:r>
        <w:rPr>
          <w:rFonts w:ascii="Times New Roman" w:hAnsi="Times New Roman"/>
          <w:i w:val="1"/>
          <w:sz w:val="24"/>
        </w:rPr>
        <w:t>ов при необходимости</w:t>
      </w:r>
      <w:r>
        <w:rPr>
          <w:rFonts w:ascii="Times New Roman" w:hAnsi="Times New Roman"/>
          <w:i w:val="1"/>
          <w:sz w:val="24"/>
        </w:rPr>
        <w:t xml:space="preserve"> уточняем у завуча. </w:t>
      </w:r>
    </w:p>
    <w:p w14:paraId="10000000">
      <w:pPr>
        <w:pStyle w:val="Style_1"/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</w:p>
    <w:p w14:paraId="11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Начало экзаменов</w:t>
      </w:r>
    </w:p>
    <w:p w14:paraId="12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ГЭ по всем учебным предметам начинается в 10.00 по местному времени.</w:t>
      </w:r>
    </w:p>
    <w:p w14:paraId="13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Продолжительность экзаменов:</w:t>
      </w:r>
    </w:p>
    <w:p w14:paraId="14000000">
      <w:pPr>
        <w:pStyle w:val="Style_1"/>
        <w:numPr>
          <w:ilvl w:val="0"/>
          <w:numId w:val="3"/>
        </w:numPr>
        <w:spacing w:after="0" w:before="2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литературе, математике, русскому языку составляет 3 часа 55 минут (235 минут); </w:t>
      </w:r>
    </w:p>
    <w:p w14:paraId="15000000">
      <w:pPr>
        <w:pStyle w:val="Style_1"/>
        <w:numPr>
          <w:ilvl w:val="0"/>
          <w:numId w:val="3"/>
        </w:numPr>
        <w:spacing w:after="0" w:before="2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истории, обществознанию, физике, химии – 3 часа (180 минут); </w:t>
      </w:r>
    </w:p>
    <w:p w14:paraId="16000000">
      <w:pPr>
        <w:pStyle w:val="Style_1"/>
        <w:numPr>
          <w:ilvl w:val="0"/>
          <w:numId w:val="3"/>
        </w:numPr>
        <w:spacing w:after="0" w:before="2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биологии, географии, информатике – 2 часа 30 минут (150 минут); </w:t>
      </w:r>
    </w:p>
    <w:p w14:paraId="17000000">
      <w:pPr>
        <w:pStyle w:val="Style_1"/>
        <w:numPr>
          <w:ilvl w:val="0"/>
          <w:numId w:val="3"/>
        </w:numPr>
        <w:spacing w:after="0" w:before="2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14:paraId="18000000">
      <w:pPr>
        <w:pStyle w:val="Style_1"/>
        <w:numPr>
          <w:ilvl w:val="0"/>
          <w:numId w:val="3"/>
        </w:numPr>
        <w:spacing w:after="0" w:before="2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иностранным языкам (английский, испанский, немецкий, французский) (устная часть) – 15 минут.</w:t>
      </w:r>
    </w:p>
    <w:p w14:paraId="19000000">
      <w:pPr>
        <w:pStyle w:val="Style_1"/>
        <w:numPr>
          <w:ilvl w:val="0"/>
          <w:numId w:val="1"/>
        </w:numPr>
        <w:spacing w:line="240" w:lineRule="auto"/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Допустимые средства обучения и воспитания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для выполнения заданий контрольных измерительных материалов</w:t>
      </w:r>
    </w:p>
    <w:p w14:paraId="1A000000">
      <w:pPr>
        <w:pStyle w:val="Style_1"/>
        <w:numPr>
          <w:ilvl w:val="0"/>
          <w:numId w:val="4"/>
        </w:numPr>
        <w:spacing w:after="0" w:before="22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биологии – линейка, не содержащая справочной информации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вычисление тригонометрических функций (</w:t>
      </w:r>
      <w:r>
        <w:rPr>
          <w:rFonts w:ascii="Times New Roman" w:hAnsi="Times New Roman"/>
          <w:sz w:val="24"/>
        </w:rPr>
        <w:t>sin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cos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tg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ctg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arcsin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arccos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arctg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при этом не осуществляющий функции средства связи, хранилища базы </w:t>
      </w:r>
      <w:r>
        <w:rPr>
          <w:rFonts w:ascii="Times New Roman" w:hAnsi="Times New Roman"/>
          <w:sz w:val="24"/>
        </w:rPr>
        <w:t xml:space="preserve">данных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1B000000">
      <w:pPr>
        <w:pStyle w:val="Style_1"/>
        <w:numPr>
          <w:ilvl w:val="0"/>
          <w:numId w:val="4"/>
        </w:numPr>
        <w:spacing w:after="0" w:before="22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для решения практических заданий;</w:t>
      </w:r>
    </w:p>
    <w:p w14:paraId="1C000000">
      <w:pPr>
        <w:pStyle w:val="Style_1"/>
        <w:numPr>
          <w:ilvl w:val="0"/>
          <w:numId w:val="4"/>
        </w:numPr>
        <w:spacing w:after="0" w:before="22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для выполнения заданий раздела «Аудирование» КИМ; компьютерная техника,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не имеющая доступа к информационно-телекоммуникационной сети «Интернет»; </w:t>
      </w:r>
      <w:r>
        <w:rPr>
          <w:rFonts w:ascii="Times New Roman" w:hAnsi="Times New Roman"/>
          <w:sz w:val="24"/>
        </w:rPr>
        <w:t>аудиогарнитура</w:t>
      </w:r>
      <w:r>
        <w:rPr>
          <w:rFonts w:ascii="Times New Roman" w:hAnsi="Times New Roman"/>
          <w:sz w:val="24"/>
        </w:rPr>
        <w:t xml:space="preserve"> для выполнения заданий, предусматривающих устные ответы;</w:t>
      </w:r>
    </w:p>
    <w:p w14:paraId="1D000000">
      <w:pPr>
        <w:pStyle w:val="Style_1"/>
        <w:numPr>
          <w:ilvl w:val="0"/>
          <w:numId w:val="4"/>
        </w:numPr>
        <w:spacing w:after="0" w:before="22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презентациями, редакторами электронных таблиц, текстовыми редакторами, средами программирования;</w:t>
      </w:r>
    </w:p>
    <w:p w14:paraId="1E000000">
      <w:pPr>
        <w:pStyle w:val="Style_1"/>
        <w:numPr>
          <w:ilvl w:val="0"/>
          <w:numId w:val="4"/>
        </w:numPr>
        <w:spacing w:after="0" w:before="22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 также сборники лирики;</w:t>
      </w:r>
    </w:p>
    <w:p w14:paraId="1F000000">
      <w:pPr>
        <w:pStyle w:val="Style_1"/>
        <w:numPr>
          <w:ilvl w:val="0"/>
          <w:numId w:val="4"/>
        </w:numPr>
        <w:spacing w:after="0" w:before="22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20000000">
      <w:pPr>
        <w:pStyle w:val="Style_1"/>
        <w:numPr>
          <w:ilvl w:val="0"/>
          <w:numId w:val="4"/>
        </w:numPr>
        <w:spacing w:after="0" w:before="22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русскому языку – орфографический словарь, позволяющий устанавливать нормативное написание слов;</w:t>
      </w:r>
    </w:p>
    <w:p w14:paraId="21000000">
      <w:pPr>
        <w:pStyle w:val="Style_1"/>
        <w:numPr>
          <w:ilvl w:val="0"/>
          <w:numId w:val="4"/>
        </w:numPr>
        <w:spacing w:after="0" w:before="22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22000000">
      <w:pPr>
        <w:pStyle w:val="Style_1"/>
        <w:numPr>
          <w:ilvl w:val="0"/>
          <w:numId w:val="4"/>
        </w:numPr>
        <w:spacing w:after="0" w:before="22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Д.И. Менделеева; таблица растворимости солей, кислот и оснований в воде; электрохимический ряд напряжений металлов.</w:t>
      </w:r>
    </w:p>
    <w:p w14:paraId="23000000">
      <w:pPr>
        <w:rPr>
          <w:rFonts w:ascii="Times New Roman" w:hAnsi="Times New Roman"/>
          <w:sz w:val="28"/>
        </w:rPr>
      </w:pPr>
    </w:p>
    <w:p w14:paraId="24000000">
      <w:pPr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Дополнительно:</w:t>
      </w:r>
    </w:p>
    <w:p w14:paraId="2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каждый экзамен берем с собой паспорт, ручку черного цвета (</w:t>
      </w:r>
      <w:r>
        <w:rPr>
          <w:rFonts w:ascii="Times New Roman" w:hAnsi="Times New Roman"/>
          <w:sz w:val="24"/>
        </w:rPr>
        <w:t>гелевая</w:t>
      </w:r>
      <w:r>
        <w:rPr>
          <w:rFonts w:ascii="Times New Roman" w:hAnsi="Times New Roman"/>
          <w:sz w:val="24"/>
        </w:rPr>
        <w:t xml:space="preserve"> или </w:t>
      </w:r>
      <w:r>
        <w:rPr>
          <w:rFonts w:ascii="Times New Roman" w:hAnsi="Times New Roman"/>
          <w:sz w:val="24"/>
        </w:rPr>
        <w:t>капилярная</w:t>
      </w:r>
      <w:r>
        <w:rPr>
          <w:rFonts w:ascii="Times New Roman" w:hAnsi="Times New Roman"/>
          <w:sz w:val="24"/>
        </w:rPr>
        <w:t xml:space="preserve">). </w:t>
      </w:r>
    </w:p>
    <w:p w14:paraId="2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оставляем дома. Связь держим с сопровождающим учителем (приказ будет накануне экзамена).</w:t>
      </w:r>
    </w:p>
    <w:p w14:paraId="2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одежды – деловая. </w:t>
      </w:r>
    </w:p>
    <w:p w14:paraId="2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Сбор в школе в 8:00. Транспортировка до ППЭ организованная.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2024-11-05T14:11:49Z</dcterms:modified>
</cp:coreProperties>
</file>